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Тарифицированный перечень</w:t>
      </w:r>
    </w:p>
    <w:p>
      <w:pPr>
        <w:pStyle w:val="ConsPlusTitle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работ и услуг, входящих в плату за содержание жилых/нежилых помещений, расположенных в многоквартирном  доме  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jc w:val="center"/>
        <w:rPr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  <w:t xml:space="preserve">№ </w:t>
      </w:r>
      <w:r>
        <w:rPr>
          <w:rFonts w:cs="Times New Roman" w:ascii="Times New Roman" w:hAnsi="Times New Roman"/>
          <w:sz w:val="32"/>
          <w:szCs w:val="32"/>
          <w:u w:val="single"/>
        </w:rPr>
        <w:t>90 по ул. Червишевский тракт г.Тюмень</w:t>
      </w:r>
    </w:p>
    <w:p>
      <w:pPr>
        <w:pStyle w:val="ConsPlusTitle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ConsPlusTitle"/>
        <w:jc w:val="center"/>
        <w:rPr>
          <w:rFonts w:ascii="Times New Roman" w:hAnsi="Times New Roman" w:cs="Times New Roman"/>
          <w:sz w:val="32"/>
          <w:szCs w:val="32"/>
          <w:u w:val="none"/>
        </w:rPr>
      </w:pPr>
      <w:r>
        <w:rPr>
          <w:rFonts w:cs="Times New Roman" w:ascii="Times New Roman" w:hAnsi="Times New Roman"/>
          <w:sz w:val="32"/>
          <w:szCs w:val="32"/>
          <w:u w:val="none"/>
        </w:rPr>
        <w:t>С 01.01.2022 года</w:t>
      </w:r>
    </w:p>
    <w:p>
      <w:pPr>
        <w:pStyle w:val="ConsPlusTitle"/>
        <w:jc w:val="center"/>
        <w:rPr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</w:r>
    </w:p>
    <w:tbl>
      <w:tblPr>
        <w:tblW w:w="9900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4"/>
        <w:gridCol w:w="6630"/>
        <w:gridCol w:w="2536"/>
      </w:tblGrid>
      <w:tr>
        <w:trPr>
          <w:trHeight w:val="1200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ул. Червишевский тракт,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д. 90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6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Размер платы за содержание жилого помещения с м.кв.: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31,81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Управление многоквартирным домом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3,80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Текущий ремонт  общего имущества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5,78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Услуги по организации мест для накопления.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0,06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коллективных (общедомовых) приборов учета</w:t>
            </w:r>
            <w:bookmarkStart w:id="0" w:name="_GoBack"/>
            <w:bookmarkEnd w:id="0"/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0,53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Обслуживание систем диспетчеризации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0,18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Аварийно-диспетчерское обслуживание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2,03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Содержание земельного участка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3,22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3,56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Дезинсекция и дератизация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0,15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5,62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6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Содержание системы видеонаблюдения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2,15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(с момента монтажа оборудования)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6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Техническое обслуживание домофона и антенны</w:t>
            </w:r>
          </w:p>
        </w:tc>
        <w:tc>
          <w:tcPr>
            <w:tcW w:w="25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0,73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851" w:gutter="0" w:header="0" w:top="284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9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5078d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15078d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5078d"/>
    <w:rPr>
      <w:rFonts w:ascii="Segoe UI" w:hAnsi="Segoe UI" w:cs="Segoe UI"/>
      <w:sz w:val="18"/>
      <w:szCs w:val="18"/>
    </w:rPr>
  </w:style>
  <w:style w:type="character" w:styleId="Style17">
    <w:name w:val="Интернет-ссылка"/>
    <w:basedOn w:val="DefaultParagraphFont"/>
    <w:uiPriority w:val="99"/>
    <w:semiHidden/>
    <w:unhideWhenUsed/>
    <w:rsid w:val="00f31583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 w:customStyle="1">
    <w:name w:val="ConsPlusNormal"/>
    <w:qFormat/>
    <w:rsid w:val="00d569d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d569d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15078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15078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1507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80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ea7d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Таблица простая 21"/>
    <w:basedOn w:val="a1"/>
    <w:uiPriority w:val="42"/>
    <w:rsid w:val="00ea7d76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11">
    <w:name w:val="Таблица простая 11"/>
    <w:basedOn w:val="a1"/>
    <w:uiPriority w:val="41"/>
    <w:rsid w:val="00ea7d76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Сетка таблицы светлая1"/>
    <w:basedOn w:val="a1"/>
    <w:uiPriority w:val="40"/>
    <w:rsid w:val="00ea7d76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31">
    <w:name w:val="Таблица простая 31"/>
    <w:basedOn w:val="a1"/>
    <w:uiPriority w:val="43"/>
    <w:rsid w:val="00ea7d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LibreOffice/7.2.4.1$Windows_X86_64 LibreOffice_project/27d75539669ac387bb498e35313b970b7fe9c4f9</Application>
  <AppVersion>15.0000</AppVersion>
  <Pages>1</Pages>
  <Words>133</Words>
  <Characters>895</Characters>
  <CharactersWithSpaces>983</CharactersWithSpaces>
  <Paragraphs>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2022-01-24T06:13:00Z</dcterms:created>
  <dc:creator>User</dc:creator>
  <dc:description/>
  <dc:language>ru-RU</dc:language>
  <cp:lastModifiedBy/>
  <cp:lastPrinted>2022-02-10T14:52:26Z</cp:lastPrinted>
  <dcterms:modified xsi:type="dcterms:W3CDTF">2022-02-10T17:14:08Z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