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134 корпус 1 по ул. Широтная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С 01.01.2022 года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6264"/>
        <w:gridCol w:w="2842"/>
      </w:tblGrid>
      <w:tr>
        <w:trPr>
          <w:trHeight w:val="120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ул. Широтная,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д. 134 к.1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32,13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Текущий ремонт 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Аварийно-диспетчерское обслуживание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коллективных (общедомовых) приборов учета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оборудования, необходимого для производства и (или) предоставления коммунальных услуг по отоплению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земельного участка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>
        <w:trPr>
          <w:trHeight w:val="596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пандуса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обслуживание домофона и антенны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0,73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системы пожаротушения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1,55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LibreOffice/7.2.4.1$Windows_X86_64 LibreOffice_project/27d75539669ac387bb498e35313b970b7fe9c4f9</Application>
  <AppVersion>15.0000</AppVersion>
  <Pages>1</Pages>
  <Words>144</Words>
  <Characters>960</Characters>
  <CharactersWithSpaces>1057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2022-01-24T05:30:00Z</dcterms:created>
  <dc:creator>User</dc:creator>
  <dc:description/>
  <dc:language>ru-RU</dc:language>
  <cp:lastModifiedBy/>
  <cp:lastPrinted>2022-02-10T14:58:30Z</cp:lastPrinted>
  <dcterms:modified xsi:type="dcterms:W3CDTF">2022-02-10T17:14:49Z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